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page" w:horzAnchor="margin" w:tblpY="1981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8D3C5E" w:rsidRPr="006562F1" w14:paraId="4BAF09F4" w14:textId="77777777" w:rsidTr="00B9158C">
        <w:tc>
          <w:tcPr>
            <w:tcW w:w="3114" w:type="dxa"/>
            <w:shd w:val="clear" w:color="auto" w:fill="00B050"/>
          </w:tcPr>
          <w:p w14:paraId="22ABA234" w14:textId="77777777" w:rsidR="008D3C5E" w:rsidRPr="006562F1" w:rsidRDefault="008D3C5E" w:rsidP="0004081C">
            <w:pPr>
              <w:pStyle w:val="Heading1"/>
              <w:numPr>
                <w:ilvl w:val="0"/>
                <w:numId w:val="0"/>
              </w:numPr>
              <w:spacing w:line="240" w:lineRule="auto"/>
              <w:rPr>
                <w:b w:val="0"/>
                <w:lang w:val="es-DO"/>
              </w:rPr>
            </w:pPr>
            <w:r w:rsidRPr="006562F1">
              <w:rPr>
                <w:lang w:val="es-DO"/>
              </w:rPr>
              <w:t>Determinación</w:t>
            </w:r>
          </w:p>
        </w:tc>
        <w:tc>
          <w:tcPr>
            <w:tcW w:w="7371" w:type="dxa"/>
            <w:shd w:val="clear" w:color="auto" w:fill="FFFFFF" w:themeFill="background1"/>
          </w:tcPr>
          <w:p w14:paraId="15B7BD87" w14:textId="77777777" w:rsidR="008D3C5E" w:rsidRDefault="000103AF" w:rsidP="0004081C">
            <w:pPr>
              <w:pStyle w:val="Heading1"/>
              <w:numPr>
                <w:ilvl w:val="0"/>
                <w:numId w:val="0"/>
              </w:numPr>
              <w:spacing w:line="240" w:lineRule="auto"/>
              <w:ind w:left="283" w:hanging="283"/>
              <w:rPr>
                <w:lang w:val="es-DO"/>
              </w:rPr>
            </w:pPr>
            <w:r>
              <w:rPr>
                <w:lang w:val="es-DO"/>
              </w:rPr>
              <w:t xml:space="preserve">TAMIZAJE </w:t>
            </w:r>
            <w:r w:rsidR="00482C5C">
              <w:rPr>
                <w:lang w:val="es-DO"/>
              </w:rPr>
              <w:t xml:space="preserve">NEOPLASIA HEMATOLOGICA EN </w:t>
            </w:r>
            <w:r w:rsidR="008F45B6">
              <w:rPr>
                <w:lang w:val="es-DO"/>
              </w:rPr>
              <w:t>SANGRE</w:t>
            </w:r>
          </w:p>
          <w:p w14:paraId="2D7A6630" w14:textId="6BC8E9A1" w:rsidR="00B9158C" w:rsidRPr="00B9158C" w:rsidRDefault="00B9158C" w:rsidP="00B9158C">
            <w:pPr>
              <w:rPr>
                <w:lang w:val="es-DO" w:eastAsia="en-US"/>
              </w:rPr>
            </w:pPr>
          </w:p>
        </w:tc>
      </w:tr>
      <w:tr w:rsidR="008D3C5E" w:rsidRPr="006562F1" w14:paraId="4F3442C2" w14:textId="77777777" w:rsidTr="00B9158C">
        <w:trPr>
          <w:trHeight w:val="1502"/>
        </w:trPr>
        <w:tc>
          <w:tcPr>
            <w:tcW w:w="3114" w:type="dxa"/>
            <w:shd w:val="clear" w:color="auto" w:fill="00B050"/>
          </w:tcPr>
          <w:p w14:paraId="151DB4EA" w14:textId="77777777" w:rsidR="008D3C5E" w:rsidRPr="006562F1" w:rsidRDefault="008D3C5E" w:rsidP="0004081C">
            <w:pPr>
              <w:spacing w:after="60"/>
              <w:rPr>
                <w:b/>
                <w:lang w:val="es-DO"/>
              </w:rPr>
            </w:pPr>
            <w:r w:rsidRPr="006562F1">
              <w:rPr>
                <w:b/>
                <w:lang w:val="es-DO"/>
              </w:rPr>
              <w:t>Aplicación Clínica</w:t>
            </w:r>
          </w:p>
        </w:tc>
        <w:tc>
          <w:tcPr>
            <w:tcW w:w="7371" w:type="dxa"/>
            <w:vAlign w:val="center"/>
          </w:tcPr>
          <w:p w14:paraId="2FB239F1" w14:textId="77777777" w:rsidR="008D3C5E" w:rsidRPr="00C3577C" w:rsidRDefault="008D3C5E" w:rsidP="0004081C">
            <w:pPr>
              <w:jc w:val="both"/>
              <w:rPr>
                <w:sz w:val="4"/>
                <w:szCs w:val="4"/>
              </w:rPr>
            </w:pPr>
          </w:p>
          <w:p w14:paraId="76B127CD" w14:textId="77777777" w:rsidR="008D3C5E" w:rsidRDefault="008D3C5E" w:rsidP="0004081C">
            <w:pPr>
              <w:pStyle w:val="NormalWeb"/>
              <w:spacing w:before="0" w:beforeAutospacing="0" w:after="0" w:afterAutospacing="0"/>
              <w:jc w:val="both"/>
              <w:rPr>
                <w:lang w:val="es-ES" w:eastAsia="es-ES"/>
              </w:rPr>
            </w:pPr>
            <w:r w:rsidRPr="00DF6BDE">
              <w:rPr>
                <w:lang w:val="es-ES" w:eastAsia="es-ES"/>
              </w:rPr>
              <w:t>La inmunofenotipificación por citometría de flujo puede detectar</w:t>
            </w:r>
            <w:r>
              <w:rPr>
                <w:lang w:val="es-ES" w:eastAsia="es-ES"/>
              </w:rPr>
              <w:t xml:space="preserve"> y caracterizar</w:t>
            </w:r>
            <w:r w:rsidRPr="00DF6BDE">
              <w:rPr>
                <w:lang w:val="es-ES" w:eastAsia="es-ES"/>
              </w:rPr>
              <w:t xml:space="preserve"> células normales y </w:t>
            </w:r>
            <w:r>
              <w:rPr>
                <w:lang w:val="es-ES" w:eastAsia="es-ES"/>
              </w:rPr>
              <w:t>patológicas</w:t>
            </w:r>
            <w:r w:rsidRPr="00DF6BDE">
              <w:rPr>
                <w:lang w:val="es-ES" w:eastAsia="es-ES"/>
              </w:rPr>
              <w:t xml:space="preserve"> </w:t>
            </w:r>
            <w:r>
              <w:rPr>
                <w:lang w:val="es-ES" w:eastAsia="es-ES"/>
              </w:rPr>
              <w:t>lo cual permite</w:t>
            </w:r>
            <w:r w:rsidRPr="00DB78B4">
              <w:rPr>
                <w:lang w:val="es-ES" w:eastAsia="es-ES"/>
              </w:rPr>
              <w:t xml:space="preserve"> identificar patrones de expresión de marcadores asociados con enfermedades hematológicas malignas como los encontrados en diferentes tipos de </w:t>
            </w:r>
            <w:r w:rsidR="00482C5C">
              <w:rPr>
                <w:lang w:val="es-ES" w:eastAsia="es-ES"/>
              </w:rPr>
              <w:t>neoplasias hematológicas</w:t>
            </w:r>
            <w:r>
              <w:rPr>
                <w:lang w:val="es-ES" w:eastAsia="es-ES"/>
              </w:rPr>
              <w:t xml:space="preserve"> del paciente y orientan la elección de la terapia más adecuada</w:t>
            </w:r>
            <w:r w:rsidRPr="00DF6BDE">
              <w:rPr>
                <w:lang w:val="es-ES" w:eastAsia="es-ES"/>
              </w:rPr>
              <w:t>. </w:t>
            </w:r>
            <w:r>
              <w:rPr>
                <w:lang w:val="es-ES" w:eastAsia="es-ES"/>
              </w:rPr>
              <w:t>De esta forma</w:t>
            </w:r>
            <w:r w:rsidRPr="00DF6BDE">
              <w:rPr>
                <w:lang w:val="es-ES" w:eastAsia="es-ES"/>
              </w:rPr>
              <w:t>, el inmunofenotipado resulta útil en el diagnóstico, clasificación</w:t>
            </w:r>
            <w:r>
              <w:rPr>
                <w:lang w:val="es-ES" w:eastAsia="es-ES"/>
              </w:rPr>
              <w:t>, estratificación</w:t>
            </w:r>
            <w:r w:rsidRPr="00DF6BDE">
              <w:rPr>
                <w:lang w:val="es-ES" w:eastAsia="es-ES"/>
              </w:rPr>
              <w:t xml:space="preserve"> y tratami</w:t>
            </w:r>
            <w:r>
              <w:rPr>
                <w:lang w:val="es-ES" w:eastAsia="es-ES"/>
              </w:rPr>
              <w:t xml:space="preserve">ento de </w:t>
            </w:r>
            <w:r w:rsidR="00992AF5">
              <w:t>pacientes con</w:t>
            </w:r>
            <w:r w:rsidR="00482C5C">
              <w:rPr>
                <w:lang w:val="es-ES" w:eastAsia="es-ES"/>
              </w:rPr>
              <w:t xml:space="preserve"> neoplasias hematológicas</w:t>
            </w:r>
            <w:r w:rsidR="00B9158C">
              <w:rPr>
                <w:lang w:val="es-ES" w:eastAsia="es-ES"/>
              </w:rPr>
              <w:t>.</w:t>
            </w:r>
          </w:p>
          <w:p w14:paraId="6365B095" w14:textId="26A3D863" w:rsidR="00B9158C" w:rsidRPr="006562F1" w:rsidRDefault="00B9158C" w:rsidP="0004081C">
            <w:pPr>
              <w:pStyle w:val="NormalWeb"/>
              <w:spacing w:before="0" w:beforeAutospacing="0" w:after="0" w:afterAutospacing="0"/>
              <w:jc w:val="both"/>
            </w:pPr>
          </w:p>
        </w:tc>
      </w:tr>
      <w:tr w:rsidR="008D3C5E" w:rsidRPr="006562F1" w14:paraId="736CA057" w14:textId="77777777" w:rsidTr="00B9158C">
        <w:trPr>
          <w:trHeight w:val="426"/>
        </w:trPr>
        <w:tc>
          <w:tcPr>
            <w:tcW w:w="3114" w:type="dxa"/>
            <w:shd w:val="clear" w:color="auto" w:fill="00B050"/>
          </w:tcPr>
          <w:p w14:paraId="22F1E545" w14:textId="77777777" w:rsidR="008D3C5E" w:rsidRPr="006562F1" w:rsidRDefault="008D3C5E" w:rsidP="0004081C">
            <w:pPr>
              <w:spacing w:after="60"/>
              <w:rPr>
                <w:b/>
                <w:lang w:val="es-DO"/>
              </w:rPr>
            </w:pPr>
            <w:r w:rsidRPr="006562F1">
              <w:rPr>
                <w:b/>
                <w:lang w:val="es-DO"/>
              </w:rPr>
              <w:t>Condiciones del paciente</w:t>
            </w:r>
          </w:p>
        </w:tc>
        <w:tc>
          <w:tcPr>
            <w:tcW w:w="7371" w:type="dxa"/>
          </w:tcPr>
          <w:p w14:paraId="34F544E9" w14:textId="77777777" w:rsidR="008D3C5E" w:rsidRPr="006562F1" w:rsidRDefault="008D3C5E" w:rsidP="0004081C">
            <w:pPr>
              <w:rPr>
                <w:sz w:val="2"/>
                <w:lang w:val="es-DO"/>
              </w:rPr>
            </w:pPr>
          </w:p>
          <w:p w14:paraId="5AB52624" w14:textId="77777777" w:rsidR="008D3C5E" w:rsidRDefault="008D3C5E" w:rsidP="0004081C">
            <w:r>
              <w:t>No requiere ayuno ni preparación especial</w:t>
            </w:r>
            <w:r w:rsidR="00BD3ED4">
              <w:t>.</w:t>
            </w:r>
          </w:p>
          <w:p w14:paraId="0A01E3C5" w14:textId="058BB25E" w:rsidR="00BD3ED4" w:rsidRDefault="00BD3ED4" w:rsidP="0004081C">
            <w:pPr>
              <w:rPr>
                <w:iCs/>
                <w:lang w:val="es-DO"/>
              </w:rPr>
            </w:pPr>
            <w:r w:rsidRPr="00BD3ED4">
              <w:rPr>
                <w:iCs/>
                <w:lang w:val="es-DO"/>
              </w:rPr>
              <w:t>El médico debe haber completado el formulario F</w:t>
            </w:r>
            <w:r w:rsidR="0004081C">
              <w:rPr>
                <w:iCs/>
                <w:lang w:val="es-DO"/>
              </w:rPr>
              <w:t>-</w:t>
            </w:r>
            <w:r w:rsidRPr="00BD3ED4">
              <w:rPr>
                <w:iCs/>
                <w:lang w:val="es-DO"/>
              </w:rPr>
              <w:t>01</w:t>
            </w:r>
            <w:r w:rsidR="0004081C">
              <w:rPr>
                <w:iCs/>
                <w:lang w:val="es-DO"/>
              </w:rPr>
              <w:t>-00</w:t>
            </w:r>
            <w:r w:rsidRPr="00BD3ED4">
              <w:rPr>
                <w:iCs/>
                <w:lang w:val="es-DO"/>
              </w:rPr>
              <w:t>1</w:t>
            </w:r>
            <w:r w:rsidR="00F33F7F">
              <w:rPr>
                <w:iCs/>
                <w:lang w:val="es-DO"/>
              </w:rPr>
              <w:t>:</w:t>
            </w:r>
            <w:r w:rsidRPr="00BD3ED4">
              <w:rPr>
                <w:iCs/>
                <w:lang w:val="es-DO"/>
              </w:rPr>
              <w:t xml:space="preserve"> Solicitud de estudio Inmunofenotípico</w:t>
            </w:r>
            <w:r w:rsidR="00B9158C">
              <w:rPr>
                <w:iCs/>
                <w:lang w:val="es-DO"/>
              </w:rPr>
              <w:t>.</w:t>
            </w:r>
          </w:p>
          <w:p w14:paraId="40616501" w14:textId="0550DB83" w:rsidR="00B9158C" w:rsidRPr="006562F1" w:rsidRDefault="00B9158C" w:rsidP="0004081C">
            <w:pPr>
              <w:rPr>
                <w:iCs/>
                <w:lang w:val="es-DO"/>
              </w:rPr>
            </w:pPr>
          </w:p>
        </w:tc>
      </w:tr>
      <w:tr w:rsidR="008D3C5E" w:rsidRPr="006562F1" w14:paraId="1E45033D" w14:textId="77777777" w:rsidTr="00B9158C">
        <w:trPr>
          <w:trHeight w:val="1568"/>
        </w:trPr>
        <w:tc>
          <w:tcPr>
            <w:tcW w:w="3114" w:type="dxa"/>
            <w:shd w:val="clear" w:color="auto" w:fill="00B050"/>
          </w:tcPr>
          <w:p w14:paraId="295026AA" w14:textId="77777777" w:rsidR="008D3C5E" w:rsidRPr="006562F1" w:rsidRDefault="008D3C5E" w:rsidP="0004081C">
            <w:pPr>
              <w:spacing w:after="60"/>
              <w:rPr>
                <w:b/>
                <w:lang w:val="es-DO"/>
              </w:rPr>
            </w:pPr>
            <w:r w:rsidRPr="006562F1">
              <w:rPr>
                <w:b/>
                <w:lang w:val="es-DO"/>
              </w:rPr>
              <w:t xml:space="preserve">Condiciones de la muestra y Estabilidad </w:t>
            </w:r>
          </w:p>
        </w:tc>
        <w:tc>
          <w:tcPr>
            <w:tcW w:w="7371" w:type="dxa"/>
          </w:tcPr>
          <w:p w14:paraId="378D891E" w14:textId="77777777" w:rsidR="00B9158C" w:rsidRDefault="00B9158C" w:rsidP="0004081C">
            <w:pPr>
              <w:jc w:val="both"/>
            </w:pPr>
          </w:p>
          <w:p w14:paraId="02E80162" w14:textId="16BEFA1B" w:rsidR="008D3C5E" w:rsidRDefault="008D3C5E" w:rsidP="0004081C">
            <w:pPr>
              <w:jc w:val="both"/>
            </w:pPr>
            <w:r w:rsidRPr="00F54528">
              <w:t>Sangre completa</w:t>
            </w:r>
            <w:r>
              <w:t xml:space="preserve"> o médula ósea</w:t>
            </w:r>
            <w:r w:rsidRPr="00F54528">
              <w:t xml:space="preserve"> obtenida </w:t>
            </w:r>
            <w:r>
              <w:t>en</w:t>
            </w:r>
            <w:r w:rsidRPr="00F54528">
              <w:t xml:space="preserve"> tubo tapón morado </w:t>
            </w:r>
            <w:r>
              <w:t xml:space="preserve">con </w:t>
            </w:r>
            <w:r w:rsidRPr="00F54528">
              <w:t>EDTA.</w:t>
            </w:r>
            <w:r>
              <w:t xml:space="preserve"> </w:t>
            </w:r>
          </w:p>
          <w:p w14:paraId="1989B3DE" w14:textId="3B35B71F" w:rsidR="008D3C5E" w:rsidRDefault="008D3C5E" w:rsidP="0004081C">
            <w:pPr>
              <w:jc w:val="both"/>
            </w:pPr>
            <w:r>
              <w:t>Volumen</w:t>
            </w:r>
            <w:r w:rsidR="00F33F7F">
              <w:t xml:space="preserve"> mínimo</w:t>
            </w:r>
            <w:r>
              <w:t xml:space="preserve"> requerido </w:t>
            </w:r>
            <w:r w:rsidR="00F33F7F">
              <w:t>1</w:t>
            </w:r>
            <w:r w:rsidR="00B9158C">
              <w:t>.0</w:t>
            </w:r>
            <w:r w:rsidRPr="00875945">
              <w:t xml:space="preserve"> mL.</w:t>
            </w:r>
          </w:p>
          <w:p w14:paraId="52C60605" w14:textId="77777777" w:rsidR="008D3C5E" w:rsidRDefault="008D3C5E" w:rsidP="0004081C">
            <w:pPr>
              <w:jc w:val="both"/>
            </w:pPr>
            <w:r>
              <w:t>No se aceptan muestra coaguladas ni hemolizadas.</w:t>
            </w:r>
            <w:r w:rsidRPr="00F54528">
              <w:t xml:space="preserve"> </w:t>
            </w:r>
          </w:p>
          <w:p w14:paraId="11E1CB68" w14:textId="1EF7DF01" w:rsidR="008D3C5E" w:rsidRPr="00C95F4C" w:rsidRDefault="008D3C5E" w:rsidP="0004081C">
            <w:pPr>
              <w:jc w:val="both"/>
              <w:rPr>
                <w:iCs/>
                <w:lang w:val="es-DO"/>
              </w:rPr>
            </w:pPr>
            <w:r>
              <w:t>Muestra es e</w:t>
            </w:r>
            <w:r w:rsidRPr="00F54528">
              <w:t xml:space="preserve">stable </w:t>
            </w:r>
            <w:r>
              <w:t>48 horas</w:t>
            </w:r>
            <w:r w:rsidRPr="00F54528">
              <w:t xml:space="preserve"> </w:t>
            </w:r>
            <w:r>
              <w:t>a temperatura ambiente (</w:t>
            </w:r>
            <w:r w:rsidR="000103AF">
              <w:t>18</w:t>
            </w:r>
            <w:r w:rsidRPr="00F54528">
              <w:t xml:space="preserve"> a 25</w:t>
            </w:r>
            <w:r w:rsidR="00EF7C78">
              <w:t>)</w:t>
            </w:r>
            <w:r>
              <w:t xml:space="preserve"> </w:t>
            </w:r>
            <w:r w:rsidRPr="00F54528">
              <w:t>°C</w:t>
            </w:r>
            <w:r>
              <w:t>.</w:t>
            </w:r>
          </w:p>
        </w:tc>
      </w:tr>
      <w:tr w:rsidR="008D3C5E" w:rsidRPr="006562F1" w14:paraId="3A2A3CDC" w14:textId="77777777" w:rsidTr="00B9158C">
        <w:trPr>
          <w:trHeight w:val="455"/>
        </w:trPr>
        <w:tc>
          <w:tcPr>
            <w:tcW w:w="3114" w:type="dxa"/>
            <w:shd w:val="clear" w:color="auto" w:fill="00B050"/>
            <w:vAlign w:val="center"/>
          </w:tcPr>
          <w:p w14:paraId="589A0650" w14:textId="77777777" w:rsidR="008D3C5E" w:rsidRPr="006562F1" w:rsidRDefault="008D3C5E" w:rsidP="0004081C">
            <w:pPr>
              <w:spacing w:after="60"/>
              <w:rPr>
                <w:b/>
                <w:lang w:val="es-DO"/>
              </w:rPr>
            </w:pPr>
            <w:r w:rsidRPr="006562F1">
              <w:rPr>
                <w:b/>
                <w:lang w:val="es-DO"/>
              </w:rPr>
              <w:t>Departamento que procesa</w:t>
            </w:r>
          </w:p>
        </w:tc>
        <w:tc>
          <w:tcPr>
            <w:tcW w:w="7371" w:type="dxa"/>
            <w:vAlign w:val="center"/>
          </w:tcPr>
          <w:p w14:paraId="27F10C06" w14:textId="77777777" w:rsidR="008D3C5E" w:rsidRPr="006562F1" w:rsidRDefault="008D3C5E" w:rsidP="0004081C">
            <w:pPr>
              <w:rPr>
                <w:iCs/>
                <w:sz w:val="6"/>
                <w:lang w:val="es-DO"/>
              </w:rPr>
            </w:pPr>
          </w:p>
          <w:p w14:paraId="56BA6E1B" w14:textId="77777777" w:rsidR="008D3C5E" w:rsidRDefault="00F33F7F" w:rsidP="0004081C">
            <w:r>
              <w:t>Citometr</w:t>
            </w:r>
            <w:r w:rsidR="008D3C5E">
              <w:t>í</w:t>
            </w:r>
            <w:r w:rsidR="008D3C5E" w:rsidRPr="00B65516">
              <w:t>a</w:t>
            </w:r>
            <w:r>
              <w:t xml:space="preserve"> de Flujo </w:t>
            </w:r>
            <w:r w:rsidR="008D3C5E">
              <w:t>- Sede Central</w:t>
            </w:r>
          </w:p>
          <w:p w14:paraId="6566F74D" w14:textId="4BD21D4A" w:rsidR="00B9158C" w:rsidRPr="006562F1" w:rsidRDefault="00B9158C" w:rsidP="0004081C">
            <w:pPr>
              <w:rPr>
                <w:sz w:val="6"/>
                <w:lang w:val="es-DO"/>
              </w:rPr>
            </w:pPr>
          </w:p>
        </w:tc>
      </w:tr>
      <w:tr w:rsidR="008D3C5E" w:rsidRPr="006562F1" w14:paraId="310BF6F9" w14:textId="77777777" w:rsidTr="00B9158C">
        <w:trPr>
          <w:trHeight w:val="762"/>
        </w:trPr>
        <w:tc>
          <w:tcPr>
            <w:tcW w:w="3114" w:type="dxa"/>
            <w:shd w:val="clear" w:color="auto" w:fill="00B050"/>
          </w:tcPr>
          <w:p w14:paraId="016D8F61" w14:textId="77777777" w:rsidR="008D3C5E" w:rsidRPr="006562F1" w:rsidRDefault="008D3C5E" w:rsidP="0004081C">
            <w:pPr>
              <w:spacing w:after="60"/>
              <w:rPr>
                <w:b/>
                <w:lang w:val="es-DO"/>
              </w:rPr>
            </w:pPr>
            <w:r w:rsidRPr="006562F1">
              <w:rPr>
                <w:b/>
                <w:lang w:val="es-DO"/>
              </w:rPr>
              <w:t xml:space="preserve">Días de procesamiento y entrega de resultados </w:t>
            </w:r>
          </w:p>
        </w:tc>
        <w:tc>
          <w:tcPr>
            <w:tcW w:w="7371" w:type="dxa"/>
          </w:tcPr>
          <w:p w14:paraId="4870E301" w14:textId="6BECF6A6" w:rsidR="00F33F7F" w:rsidRDefault="00F33F7F" w:rsidP="0004081C">
            <w:pPr>
              <w:jc w:val="both"/>
              <w:rPr>
                <w:iCs/>
                <w:lang w:val="es-DO"/>
              </w:rPr>
            </w:pPr>
            <w:r>
              <w:rPr>
                <w:iCs/>
                <w:lang w:val="es-DO"/>
              </w:rPr>
              <w:t>Lunes</w:t>
            </w:r>
            <w:r w:rsidR="00B9158C">
              <w:rPr>
                <w:iCs/>
                <w:lang w:val="es-DO"/>
              </w:rPr>
              <w:t xml:space="preserve">, </w:t>
            </w:r>
            <w:r>
              <w:rPr>
                <w:iCs/>
                <w:lang w:val="es-DO"/>
              </w:rPr>
              <w:t>miércoles</w:t>
            </w:r>
            <w:r w:rsidR="00B9158C">
              <w:rPr>
                <w:iCs/>
                <w:lang w:val="es-DO"/>
              </w:rPr>
              <w:t xml:space="preserve"> y </w:t>
            </w:r>
            <w:r>
              <w:rPr>
                <w:iCs/>
                <w:lang w:val="es-DO"/>
              </w:rPr>
              <w:t>viernes</w:t>
            </w:r>
          </w:p>
          <w:p w14:paraId="43809713" w14:textId="4A7BE35F" w:rsidR="008D3C5E" w:rsidRDefault="00F33F7F" w:rsidP="0004081C">
            <w:pPr>
              <w:jc w:val="both"/>
              <w:rPr>
                <w:iCs/>
                <w:lang w:val="es-DO"/>
              </w:rPr>
            </w:pPr>
            <w:r>
              <w:rPr>
                <w:iCs/>
                <w:lang w:val="es-DO"/>
              </w:rPr>
              <w:t>Entrega de resultados: 48 h</w:t>
            </w:r>
            <w:r w:rsidR="00B9158C">
              <w:rPr>
                <w:iCs/>
                <w:lang w:val="es-DO"/>
              </w:rPr>
              <w:t>oras</w:t>
            </w:r>
            <w:r>
              <w:rPr>
                <w:iCs/>
                <w:lang w:val="es-DO"/>
              </w:rPr>
              <w:t>.</w:t>
            </w:r>
          </w:p>
          <w:p w14:paraId="63222C57" w14:textId="491EF3ED" w:rsidR="00B9158C" w:rsidRPr="006562F1" w:rsidRDefault="00B9158C" w:rsidP="0004081C">
            <w:pPr>
              <w:jc w:val="both"/>
              <w:rPr>
                <w:iCs/>
                <w:lang w:val="es-DO"/>
              </w:rPr>
            </w:pPr>
          </w:p>
        </w:tc>
      </w:tr>
      <w:tr w:rsidR="008D3C5E" w:rsidRPr="006562F1" w14:paraId="6310B1A7" w14:textId="77777777" w:rsidTr="00B9158C">
        <w:trPr>
          <w:trHeight w:val="762"/>
        </w:trPr>
        <w:tc>
          <w:tcPr>
            <w:tcW w:w="3114" w:type="dxa"/>
            <w:shd w:val="clear" w:color="auto" w:fill="00B050"/>
          </w:tcPr>
          <w:p w14:paraId="330E8CF1" w14:textId="77777777" w:rsidR="008D3C5E" w:rsidRPr="006562F1" w:rsidRDefault="008D3C5E" w:rsidP="0004081C">
            <w:pPr>
              <w:spacing w:after="60"/>
              <w:rPr>
                <w:b/>
                <w:lang w:val="es-DO"/>
              </w:rPr>
            </w:pPr>
            <w:r w:rsidRPr="00940E4D">
              <w:rPr>
                <w:b/>
              </w:rPr>
              <w:t>Información requerida con la muestra</w:t>
            </w:r>
          </w:p>
        </w:tc>
        <w:tc>
          <w:tcPr>
            <w:tcW w:w="7371" w:type="dxa"/>
          </w:tcPr>
          <w:p w14:paraId="5041D543" w14:textId="77777777" w:rsidR="008D3C5E" w:rsidRDefault="008D3C5E" w:rsidP="0004081C">
            <w:pPr>
              <w:jc w:val="both"/>
            </w:pPr>
            <w:r>
              <w:t>Datos de sospecha diagnóstica.</w:t>
            </w:r>
          </w:p>
          <w:p w14:paraId="089F51C5" w14:textId="77777777" w:rsidR="008D3C5E" w:rsidRDefault="008D3C5E" w:rsidP="0004081C">
            <w:pPr>
              <w:jc w:val="both"/>
              <w:rPr>
                <w:iCs/>
                <w:lang w:val="es-DO"/>
              </w:rPr>
            </w:pPr>
          </w:p>
        </w:tc>
      </w:tr>
    </w:tbl>
    <w:p w14:paraId="151255B8" w14:textId="10B010AA" w:rsidR="00814E56" w:rsidRDefault="00814E56"/>
    <w:sectPr w:rsidR="00814E56" w:rsidSect="000408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566" w:bottom="1417" w:left="709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87B7E" w14:textId="77777777" w:rsidR="00FC76F1" w:rsidRDefault="00FC76F1" w:rsidP="008D3C5E">
      <w:r>
        <w:separator/>
      </w:r>
    </w:p>
  </w:endnote>
  <w:endnote w:type="continuationSeparator" w:id="0">
    <w:p w14:paraId="6C442CBD" w14:textId="77777777" w:rsidR="00FC76F1" w:rsidRDefault="00FC76F1" w:rsidP="008D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2DB8F" w14:textId="77777777" w:rsidR="00BB0327" w:rsidRDefault="00BB03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B7B2" w14:textId="5D47B47F" w:rsidR="00DA3FFE" w:rsidRDefault="00DA3FFE" w:rsidP="008D3C5E">
    <w:pPr>
      <w:tabs>
        <w:tab w:val="center" w:pos="4320"/>
        <w:tab w:val="right" w:pos="8640"/>
      </w:tabs>
      <w:rPr>
        <w:rFonts w:ascii="Verdana" w:hAnsi="Verdana"/>
        <w:sz w:val="16"/>
        <w:szCs w:val="16"/>
        <w:lang w:val="es-DO" w:eastAsia="en-US"/>
      </w:rPr>
    </w:pPr>
  </w:p>
  <w:p w14:paraId="329F14F8" w14:textId="694D128F" w:rsidR="0004081C" w:rsidRPr="00ED78CD" w:rsidRDefault="0004081C" w:rsidP="0004081C">
    <w:pPr>
      <w:tabs>
        <w:tab w:val="center" w:pos="4320"/>
        <w:tab w:val="right" w:pos="9780"/>
      </w:tabs>
      <w:rPr>
        <w:rFonts w:asciiTheme="minorHAnsi" w:hAnsiTheme="minorHAnsi" w:cstheme="minorHAnsi"/>
        <w:sz w:val="20"/>
        <w:szCs w:val="20"/>
        <w:lang w:val="es-DO" w:eastAsia="en-US"/>
      </w:rPr>
    </w:pPr>
    <w:r>
      <w:rPr>
        <w:rFonts w:asciiTheme="minorHAnsi" w:hAnsiTheme="minorHAnsi" w:cstheme="minorHAnsi"/>
        <w:noProof/>
        <w:sz w:val="20"/>
        <w:szCs w:val="20"/>
        <w:lang w:val="es-DO" w:eastAsia="en-US"/>
      </w:rPr>
      <w:drawing>
        <wp:anchor distT="0" distB="0" distL="114300" distR="114300" simplePos="0" relativeHeight="251661312" behindDoc="1" locked="0" layoutInCell="1" allowOverlap="1" wp14:anchorId="151B58DB" wp14:editId="552C8F8A">
          <wp:simplePos x="0" y="0"/>
          <wp:positionH relativeFrom="page">
            <wp:posOffset>6553200</wp:posOffset>
          </wp:positionH>
          <wp:positionV relativeFrom="page">
            <wp:posOffset>9753600</wp:posOffset>
          </wp:positionV>
          <wp:extent cx="847898" cy="419793"/>
          <wp:effectExtent l="0" t="0" r="9525" b="0"/>
          <wp:wrapNone/>
          <wp:docPr id="40" name="Imagen 40" descr="Texto, 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n 40" descr="Texto, 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898" cy="4197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4081C">
      <w:rPr>
        <w:rFonts w:asciiTheme="minorHAnsi" w:hAnsiTheme="minorHAnsi" w:cstheme="minorHAnsi"/>
        <w:sz w:val="20"/>
        <w:szCs w:val="20"/>
        <w:lang w:val="es-DO" w:eastAsia="en-US"/>
      </w:rPr>
      <w:t>Instructivo Toma De Muestra Tamizaje Neoplasia hematológica En Sangre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ab/>
      <w:t xml:space="preserve"> </w:t>
    </w:r>
  </w:p>
  <w:p w14:paraId="1BF44CF5" w14:textId="354FDA99" w:rsidR="0004081C" w:rsidRPr="00ED78CD" w:rsidRDefault="0004081C" w:rsidP="0004081C">
    <w:pPr>
      <w:tabs>
        <w:tab w:val="right" w:pos="4320"/>
        <w:tab w:val="right" w:pos="9780"/>
      </w:tabs>
      <w:rPr>
        <w:rFonts w:asciiTheme="minorHAnsi" w:hAnsiTheme="minorHAnsi" w:cstheme="minorHAnsi"/>
        <w:sz w:val="20"/>
        <w:szCs w:val="20"/>
        <w:lang w:val="es-DO" w:eastAsia="en-US"/>
      </w:rPr>
    </w:pPr>
    <w:r w:rsidRPr="00ED78CD">
      <w:rPr>
        <w:rFonts w:asciiTheme="minorHAnsi" w:hAnsiTheme="minorHAnsi" w:cstheme="minorHAnsi"/>
        <w:sz w:val="20"/>
        <w:szCs w:val="20"/>
        <w:lang w:val="es-DO" w:eastAsia="en-US"/>
      </w:rPr>
      <w:t>Código: I12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ab/>
    </w:r>
    <w:r>
      <w:rPr>
        <w:rFonts w:asciiTheme="minorHAnsi" w:hAnsiTheme="minorHAnsi" w:cstheme="minorHAnsi"/>
        <w:sz w:val="20"/>
        <w:szCs w:val="20"/>
        <w:lang w:val="es-DO" w:eastAsia="en-US"/>
      </w:rPr>
      <w:t>179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 xml:space="preserve">                                                                                                                               </w:t>
    </w:r>
    <w:r>
      <w:rPr>
        <w:rFonts w:asciiTheme="minorHAnsi" w:hAnsiTheme="minorHAnsi" w:cstheme="minorHAnsi"/>
        <w:sz w:val="20"/>
        <w:szCs w:val="20"/>
        <w:lang w:val="es-DO" w:eastAsia="en-US"/>
      </w:rPr>
      <w:t xml:space="preserve"> 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>Revisado y Aprobado por: Dra. Priscilla Kelly</w:t>
    </w:r>
  </w:p>
  <w:p w14:paraId="063904D6" w14:textId="77777777" w:rsidR="0004081C" w:rsidRPr="00ED78CD" w:rsidRDefault="0004081C" w:rsidP="0004081C">
    <w:pPr>
      <w:tabs>
        <w:tab w:val="right" w:pos="4320"/>
        <w:tab w:val="right" w:pos="10631"/>
      </w:tabs>
      <w:rPr>
        <w:rFonts w:asciiTheme="minorHAnsi" w:hAnsiTheme="minorHAnsi" w:cstheme="minorHAnsi"/>
        <w:sz w:val="20"/>
        <w:szCs w:val="20"/>
        <w:lang w:val="es-DO" w:eastAsia="en-US"/>
      </w:rPr>
    </w:pPr>
    <w:r w:rsidRPr="00ED78CD">
      <w:rPr>
        <w:rFonts w:asciiTheme="minorHAnsi" w:hAnsiTheme="minorHAnsi" w:cstheme="minorHAnsi"/>
        <w:sz w:val="20"/>
        <w:szCs w:val="20"/>
        <w:lang w:val="es-DO" w:eastAsia="en-US"/>
      </w:rPr>
      <w:t xml:space="preserve">Fecha de Emisión: </w:t>
    </w:r>
    <w:r>
      <w:rPr>
        <w:rFonts w:asciiTheme="minorHAnsi" w:hAnsiTheme="minorHAnsi" w:cstheme="minorHAnsi"/>
        <w:sz w:val="20"/>
        <w:szCs w:val="20"/>
        <w:lang w:val="es-DO" w:eastAsia="en-US"/>
      </w:rPr>
      <w:t>31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>/</w:t>
    </w:r>
    <w:r>
      <w:rPr>
        <w:rFonts w:asciiTheme="minorHAnsi" w:hAnsiTheme="minorHAnsi" w:cstheme="minorHAnsi"/>
        <w:sz w:val="20"/>
        <w:szCs w:val="20"/>
        <w:lang w:val="es-DO" w:eastAsia="en-US"/>
      </w:rPr>
      <w:t>03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>/2023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ab/>
    </w:r>
    <w:r>
      <w:rPr>
        <w:rFonts w:asciiTheme="minorHAnsi" w:hAnsiTheme="minorHAnsi" w:cstheme="minorHAnsi"/>
        <w:sz w:val="20"/>
        <w:szCs w:val="20"/>
        <w:lang w:val="es-DO" w:eastAsia="en-US"/>
      </w:rPr>
      <w:t xml:space="preserve">                                                                                                     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>Elaborado por: Dr. Mauro Barrante</w:t>
    </w:r>
    <w:r>
      <w:rPr>
        <w:rFonts w:asciiTheme="minorHAnsi" w:hAnsiTheme="minorHAnsi" w:cstheme="minorHAnsi"/>
        <w:sz w:val="20"/>
        <w:szCs w:val="20"/>
        <w:lang w:val="es-DO" w:eastAsia="en-US"/>
      </w:rPr>
      <w:t>s</w:t>
    </w:r>
  </w:p>
  <w:p w14:paraId="547B3133" w14:textId="77777777" w:rsidR="0004081C" w:rsidRPr="00ED78CD" w:rsidRDefault="0004081C" w:rsidP="0004081C">
    <w:pPr>
      <w:tabs>
        <w:tab w:val="center" w:pos="4320"/>
        <w:tab w:val="right" w:pos="8640"/>
      </w:tabs>
      <w:rPr>
        <w:rFonts w:asciiTheme="minorHAnsi" w:hAnsiTheme="minorHAnsi" w:cstheme="minorHAnsi"/>
        <w:sz w:val="32"/>
        <w:szCs w:val="32"/>
      </w:rPr>
    </w:pPr>
    <w:r w:rsidRPr="00ED78CD">
      <w:rPr>
        <w:rFonts w:asciiTheme="minorHAnsi" w:hAnsiTheme="minorHAnsi" w:cstheme="minorHAnsi"/>
        <w:sz w:val="20"/>
        <w:szCs w:val="20"/>
        <w:lang w:val="es-DO" w:eastAsia="en-US"/>
      </w:rPr>
      <w:t xml:space="preserve">Fecha de Revisión: </w:t>
    </w:r>
    <w:r>
      <w:rPr>
        <w:rFonts w:asciiTheme="minorHAnsi" w:hAnsiTheme="minorHAnsi" w:cstheme="minorHAnsi"/>
        <w:sz w:val="20"/>
        <w:szCs w:val="20"/>
        <w:lang w:val="es-DO" w:eastAsia="en-US"/>
      </w:rPr>
      <w:t>31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>/</w:t>
    </w:r>
    <w:r>
      <w:rPr>
        <w:rFonts w:asciiTheme="minorHAnsi" w:hAnsiTheme="minorHAnsi" w:cstheme="minorHAnsi"/>
        <w:sz w:val="20"/>
        <w:szCs w:val="20"/>
        <w:lang w:val="es-DO" w:eastAsia="en-US"/>
      </w:rPr>
      <w:t>03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t xml:space="preserve">/2023                                                                                                    </w:t>
    </w:r>
    <w:r w:rsidRPr="00ED78CD">
      <w:rPr>
        <w:rFonts w:asciiTheme="minorHAnsi" w:hAnsiTheme="minorHAnsi" w:cstheme="minorHAnsi"/>
        <w:sz w:val="20"/>
        <w:szCs w:val="20"/>
        <w:lang w:eastAsia="en-US"/>
      </w:rPr>
      <w:t xml:space="preserve">Pág. 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fldChar w:fldCharType="begin"/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instrText>PAGE  \* Arabic  \* MERGEFORMAT</w:instrTex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fldChar w:fldCharType="separate"/>
    </w:r>
    <w:r>
      <w:rPr>
        <w:rFonts w:asciiTheme="minorHAnsi" w:hAnsiTheme="minorHAnsi" w:cstheme="minorHAnsi"/>
        <w:sz w:val="20"/>
        <w:szCs w:val="20"/>
        <w:lang w:val="es-DO" w:eastAsia="en-US"/>
      </w:rPr>
      <w:t>1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fldChar w:fldCharType="end"/>
    </w:r>
    <w:r w:rsidRPr="00ED78CD">
      <w:rPr>
        <w:rFonts w:asciiTheme="minorHAnsi" w:hAnsiTheme="minorHAnsi" w:cstheme="minorHAnsi"/>
        <w:sz w:val="20"/>
        <w:szCs w:val="20"/>
        <w:lang w:eastAsia="en-US"/>
      </w:rPr>
      <w:t xml:space="preserve"> de 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fldChar w:fldCharType="begin"/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instrText>NUMPAGES  \* Arabic  \* MERGEFORMAT</w:instrTex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fldChar w:fldCharType="separate"/>
    </w:r>
    <w:r>
      <w:rPr>
        <w:rFonts w:asciiTheme="minorHAnsi" w:hAnsiTheme="minorHAnsi" w:cstheme="minorHAnsi"/>
        <w:sz w:val="20"/>
        <w:szCs w:val="20"/>
        <w:lang w:val="es-DO" w:eastAsia="en-US"/>
      </w:rPr>
      <w:t>1</w:t>
    </w:r>
    <w:r w:rsidRPr="00ED78CD">
      <w:rPr>
        <w:rFonts w:asciiTheme="minorHAnsi" w:hAnsiTheme="minorHAnsi" w:cstheme="minorHAnsi"/>
        <w:sz w:val="20"/>
        <w:szCs w:val="20"/>
        <w:lang w:val="es-DO"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499E" w14:textId="77777777" w:rsidR="00BB0327" w:rsidRDefault="00BB0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BCF25" w14:textId="77777777" w:rsidR="00FC76F1" w:rsidRDefault="00FC76F1" w:rsidP="008D3C5E">
      <w:r>
        <w:separator/>
      </w:r>
    </w:p>
  </w:footnote>
  <w:footnote w:type="continuationSeparator" w:id="0">
    <w:p w14:paraId="4FA8CFB0" w14:textId="77777777" w:rsidR="00FC76F1" w:rsidRDefault="00FC76F1" w:rsidP="008D3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0D94" w14:textId="77777777" w:rsidR="00BB0327" w:rsidRDefault="00BB0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321F" w14:textId="77777777" w:rsidR="0004081C" w:rsidRDefault="0004081C" w:rsidP="0004081C">
    <w:pPr>
      <w:rPr>
        <w:b/>
        <w:bCs/>
        <w:sz w:val="26"/>
        <w:szCs w:val="26"/>
      </w:rPr>
    </w:pPr>
    <w:r>
      <w:rPr>
        <w:rFonts w:ascii="Verdana" w:hAnsi="Verdana"/>
        <w:noProof/>
        <w:sz w:val="16"/>
        <w:szCs w:val="16"/>
        <w:lang w:val="es-DO" w:eastAsia="es-DO"/>
      </w:rPr>
      <w:drawing>
        <wp:anchor distT="0" distB="0" distL="114300" distR="114300" simplePos="0" relativeHeight="251659264" behindDoc="0" locked="0" layoutInCell="1" allowOverlap="1" wp14:anchorId="0E42B328" wp14:editId="2FDFBB8E">
          <wp:simplePos x="0" y="0"/>
          <wp:positionH relativeFrom="margin">
            <wp:align>left</wp:align>
          </wp:positionH>
          <wp:positionV relativeFrom="paragraph">
            <wp:posOffset>12065</wp:posOffset>
          </wp:positionV>
          <wp:extent cx="1609725" cy="488950"/>
          <wp:effectExtent l="0" t="0" r="9525" b="6350"/>
          <wp:wrapNone/>
          <wp:docPr id="39" name="Imagen 39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086A895" w14:textId="77777777" w:rsidR="0004081C" w:rsidRDefault="0004081C" w:rsidP="0004081C">
    <w:pPr>
      <w:rPr>
        <w:b/>
        <w:bCs/>
        <w:sz w:val="26"/>
        <w:szCs w:val="26"/>
      </w:rPr>
    </w:pPr>
  </w:p>
  <w:p w14:paraId="48FDFD06" w14:textId="77777777" w:rsidR="0004081C" w:rsidRDefault="0004081C" w:rsidP="0004081C">
    <w:pPr>
      <w:rPr>
        <w:b/>
        <w:bCs/>
        <w:sz w:val="26"/>
        <w:szCs w:val="26"/>
      </w:rPr>
    </w:pPr>
  </w:p>
  <w:p w14:paraId="52E09F0E" w14:textId="0DFBD4F5" w:rsidR="0004081C" w:rsidRPr="00D34877" w:rsidRDefault="0004081C" w:rsidP="0004081C">
    <w:pPr>
      <w:jc w:val="center"/>
      <w:rPr>
        <w:rFonts w:asciiTheme="minorHAnsi" w:hAnsiTheme="minorHAnsi" w:cstheme="minorHAnsi"/>
        <w:b/>
        <w:bCs/>
        <w:sz w:val="28"/>
        <w:szCs w:val="28"/>
      </w:rPr>
    </w:pPr>
    <w:r w:rsidRPr="00D34877">
      <w:rPr>
        <w:rFonts w:asciiTheme="minorHAnsi" w:hAnsiTheme="minorHAnsi" w:cstheme="minorHAnsi"/>
        <w:b/>
        <w:bCs/>
        <w:sz w:val="28"/>
        <w:szCs w:val="28"/>
      </w:rPr>
      <w:t xml:space="preserve">Instructivo </w:t>
    </w:r>
    <w:r w:rsidRPr="0004081C">
      <w:rPr>
        <w:b/>
        <w:bCs/>
        <w:sz w:val="26"/>
        <w:szCs w:val="26"/>
      </w:rPr>
      <w:t xml:space="preserve">Toma De Muestra Tamizaje Neoplasia </w:t>
    </w:r>
    <w:r w:rsidR="00BB0327">
      <w:rPr>
        <w:b/>
        <w:bCs/>
        <w:sz w:val="26"/>
        <w:szCs w:val="26"/>
      </w:rPr>
      <w:t>H</w:t>
    </w:r>
    <w:r w:rsidRPr="0004081C">
      <w:rPr>
        <w:b/>
        <w:bCs/>
        <w:sz w:val="26"/>
        <w:szCs w:val="26"/>
      </w:rPr>
      <w:t xml:space="preserve">ematológica </w:t>
    </w:r>
    <w:r w:rsidR="00BB0327">
      <w:rPr>
        <w:b/>
        <w:bCs/>
        <w:sz w:val="26"/>
        <w:szCs w:val="26"/>
      </w:rPr>
      <w:t>e</w:t>
    </w:r>
    <w:r w:rsidRPr="0004081C">
      <w:rPr>
        <w:b/>
        <w:bCs/>
        <w:sz w:val="26"/>
        <w:szCs w:val="26"/>
      </w:rPr>
      <w:t>n Sangre</w:t>
    </w:r>
  </w:p>
  <w:p w14:paraId="3B28BED3" w14:textId="581366EE" w:rsidR="008D3C5E" w:rsidRDefault="008D3C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2E062" w14:textId="77777777" w:rsidR="00BB0327" w:rsidRDefault="00BB0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54814"/>
    <w:multiLevelType w:val="singleLevel"/>
    <w:tmpl w:val="89587060"/>
    <w:lvl w:ilvl="0">
      <w:start w:val="2"/>
      <w:numFmt w:val="upperLetter"/>
      <w:pStyle w:val="Heading1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num w:numId="1" w16cid:durableId="204833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C5E"/>
    <w:rsid w:val="000103AF"/>
    <w:rsid w:val="0004081C"/>
    <w:rsid w:val="000B519B"/>
    <w:rsid w:val="003418B5"/>
    <w:rsid w:val="004449AB"/>
    <w:rsid w:val="00482C5C"/>
    <w:rsid w:val="00496B93"/>
    <w:rsid w:val="005171C6"/>
    <w:rsid w:val="006E1A4A"/>
    <w:rsid w:val="007175DC"/>
    <w:rsid w:val="007B1A7B"/>
    <w:rsid w:val="00814E56"/>
    <w:rsid w:val="00853365"/>
    <w:rsid w:val="008D3C5E"/>
    <w:rsid w:val="008F45B6"/>
    <w:rsid w:val="00943F93"/>
    <w:rsid w:val="00992AF5"/>
    <w:rsid w:val="00AA003B"/>
    <w:rsid w:val="00B21A80"/>
    <w:rsid w:val="00B841C7"/>
    <w:rsid w:val="00B9158C"/>
    <w:rsid w:val="00BB0327"/>
    <w:rsid w:val="00BD3ED4"/>
    <w:rsid w:val="00C47DD7"/>
    <w:rsid w:val="00CE3AAB"/>
    <w:rsid w:val="00D44286"/>
    <w:rsid w:val="00DA3FFE"/>
    <w:rsid w:val="00EF7C78"/>
    <w:rsid w:val="00F33F7F"/>
    <w:rsid w:val="00FC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1B85BD"/>
  <w15:chartTrackingRefBased/>
  <w15:docId w15:val="{F0482BE5-5A2C-4CA1-B47B-E2B32400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qFormat/>
    <w:rsid w:val="008D3C5E"/>
    <w:pPr>
      <w:keepNext/>
      <w:numPr>
        <w:numId w:val="1"/>
      </w:numPr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b/>
      <w:sz w:val="28"/>
      <w:szCs w:val="20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3C5E"/>
    <w:rPr>
      <w:rFonts w:ascii="Times New Roman" w:eastAsia="Times New Roman" w:hAnsi="Times New Roman" w:cs="Times New Roman"/>
      <w:b/>
      <w:sz w:val="28"/>
      <w:szCs w:val="20"/>
      <w:lang w:val="es-ES_tradnl"/>
    </w:rPr>
  </w:style>
  <w:style w:type="table" w:styleId="TableGrid">
    <w:name w:val="Table Grid"/>
    <w:basedOn w:val="TableNormal"/>
    <w:uiPriority w:val="59"/>
    <w:rsid w:val="008D3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D3C5E"/>
    <w:pPr>
      <w:spacing w:before="100" w:beforeAutospacing="1" w:after="100" w:afterAutospacing="1"/>
    </w:pPr>
    <w:rPr>
      <w:lang w:val="es-DO" w:eastAsia="es-DO"/>
    </w:rPr>
  </w:style>
  <w:style w:type="paragraph" w:styleId="Header">
    <w:name w:val="header"/>
    <w:basedOn w:val="Normal"/>
    <w:link w:val="HeaderChar"/>
    <w:uiPriority w:val="99"/>
    <w:unhideWhenUsed/>
    <w:rsid w:val="008D3C5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C5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8D3C5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C5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Manuel Lantigua</dc:creator>
  <cp:keywords/>
  <dc:description/>
  <cp:lastModifiedBy>Amarilis Durán</cp:lastModifiedBy>
  <cp:revision>4</cp:revision>
  <dcterms:created xsi:type="dcterms:W3CDTF">2023-03-31T19:19:00Z</dcterms:created>
  <dcterms:modified xsi:type="dcterms:W3CDTF">2023-04-18T14:58:00Z</dcterms:modified>
</cp:coreProperties>
</file>